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4B7B" w14:textId="77777777" w:rsidR="005B6C06" w:rsidRDefault="00000000">
      <w:pPr>
        <w:spacing w:after="300" w:line="276" w:lineRule="auto"/>
        <w:jc w:val="right"/>
      </w:pPr>
      <w:r>
        <w:t>Szczecin, 9 lipca 2026 r.</w:t>
      </w:r>
    </w:p>
    <w:p w14:paraId="443A7265" w14:textId="77777777" w:rsidR="005B6C06" w:rsidRDefault="00000000">
      <w:pPr>
        <w:spacing w:after="300" w:line="276" w:lineRule="auto"/>
        <w:jc w:val="center"/>
      </w:pPr>
      <w:r>
        <w:rPr>
          <w:b/>
          <w:bCs/>
        </w:rPr>
        <w:t>Oświadczenie Zarządu Morskiej Stoczni Remontowej „Gryfia” S.A.</w:t>
      </w:r>
    </w:p>
    <w:p w14:paraId="114355D3" w14:textId="77777777" w:rsidR="005B6C06" w:rsidRDefault="00000000">
      <w:pPr>
        <w:spacing w:after="200" w:line="276" w:lineRule="auto"/>
        <w:jc w:val="both"/>
      </w:pPr>
      <w:r>
        <w:t>W związku z pojawieniem się w przestrzeni publicznej doniesień medialnych dotyczących skierowania do sądu aktu oskarżenia w sprawie związanej z kontraktem na budowę promu przez Stocznię „Gryfia” z lat 2017–2019, łączonego w przekazach ze „słynną stępką”, Zarząd Morskiej Stoczni Remontowej „Gryfia” S.A. informuje, że akt oskarżenia i prowadzone postępowania dotyczą decyzji podejmowanych w przeszłości przez ówczesnych menedżerów odpowiedzialnych za ten projekt. Ocena konsekwencji wynikających z zaistniałych zdarzeń będzie należała do organów wymiaru sprawiedliwości.</w:t>
      </w:r>
    </w:p>
    <w:p w14:paraId="5F403DEB" w14:textId="77777777" w:rsidR="005B6C06" w:rsidRDefault="00000000">
      <w:pPr>
        <w:spacing w:after="200" w:line="276" w:lineRule="auto"/>
        <w:jc w:val="both"/>
      </w:pPr>
      <w:r>
        <w:t>Zarząd spółki ubolewa, że z racji błędnych decyzji podejmowanych w minionych latach dzisiejsze przekazy medialne wracają do zaszłości skutkujących poważnym nadszarpnięciem reputacji Stoczni.</w:t>
      </w:r>
    </w:p>
    <w:p w14:paraId="57369F0A" w14:textId="224638EC" w:rsidR="005B6C06" w:rsidRDefault="00000000" w:rsidP="008455CF">
      <w:pPr>
        <w:spacing w:after="200" w:line="276" w:lineRule="auto"/>
        <w:jc w:val="both"/>
      </w:pPr>
      <w:r>
        <w:t>Morska Stocznia Remontowa „Gryfia” S.A. działa dziś według nowych standardów, wprowadzając konsekwentnie bardzo trudne procesy naprawcze. Dzięki decyzjom Ministerstwa Infrastruktury o dokapitalizowaniu Funduszu Rozwoju Spółek S.A., sprawującego nadzór właścicielski nad spółkami stoczniowymi, możliwe jest prowadzenie procesów inwestycyjnych o ogromnej skali, które pozwolą na realizację ambitnych planów rozwojowych.</w:t>
      </w:r>
    </w:p>
    <w:sectPr w:rsidR="005B6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D7D63"/>
    <w:multiLevelType w:val="hybridMultilevel"/>
    <w:tmpl w:val="933275A6"/>
    <w:lvl w:ilvl="0" w:tplc="CB700308">
      <w:start w:val="1"/>
      <w:numFmt w:val="bullet"/>
      <w:lvlText w:val="●"/>
      <w:lvlJc w:val="left"/>
      <w:pPr>
        <w:ind w:left="720" w:hanging="360"/>
      </w:pPr>
    </w:lvl>
    <w:lvl w:ilvl="1" w:tplc="83F27308">
      <w:start w:val="1"/>
      <w:numFmt w:val="bullet"/>
      <w:lvlText w:val="○"/>
      <w:lvlJc w:val="left"/>
      <w:pPr>
        <w:ind w:left="1440" w:hanging="360"/>
      </w:pPr>
    </w:lvl>
    <w:lvl w:ilvl="2" w:tplc="99F83D0E">
      <w:start w:val="1"/>
      <w:numFmt w:val="bullet"/>
      <w:lvlText w:val="■"/>
      <w:lvlJc w:val="left"/>
      <w:pPr>
        <w:ind w:left="2160" w:hanging="360"/>
      </w:pPr>
    </w:lvl>
    <w:lvl w:ilvl="3" w:tplc="B73ADE0C">
      <w:start w:val="1"/>
      <w:numFmt w:val="bullet"/>
      <w:lvlText w:val="●"/>
      <w:lvlJc w:val="left"/>
      <w:pPr>
        <w:ind w:left="2880" w:hanging="360"/>
      </w:pPr>
    </w:lvl>
    <w:lvl w:ilvl="4" w:tplc="F6B4F4BE">
      <w:start w:val="1"/>
      <w:numFmt w:val="bullet"/>
      <w:lvlText w:val="○"/>
      <w:lvlJc w:val="left"/>
      <w:pPr>
        <w:ind w:left="3600" w:hanging="360"/>
      </w:pPr>
    </w:lvl>
    <w:lvl w:ilvl="5" w:tplc="C228F0B4">
      <w:start w:val="1"/>
      <w:numFmt w:val="bullet"/>
      <w:lvlText w:val="■"/>
      <w:lvlJc w:val="left"/>
      <w:pPr>
        <w:ind w:left="4320" w:hanging="360"/>
      </w:pPr>
    </w:lvl>
    <w:lvl w:ilvl="6" w:tplc="C1CAF168">
      <w:start w:val="1"/>
      <w:numFmt w:val="bullet"/>
      <w:lvlText w:val="●"/>
      <w:lvlJc w:val="left"/>
      <w:pPr>
        <w:ind w:left="5040" w:hanging="360"/>
      </w:pPr>
    </w:lvl>
    <w:lvl w:ilvl="7" w:tplc="B9EC2126">
      <w:start w:val="1"/>
      <w:numFmt w:val="bullet"/>
      <w:lvlText w:val="●"/>
      <w:lvlJc w:val="left"/>
      <w:pPr>
        <w:ind w:left="5760" w:hanging="360"/>
      </w:pPr>
    </w:lvl>
    <w:lvl w:ilvl="8" w:tplc="17D807CE">
      <w:start w:val="1"/>
      <w:numFmt w:val="bullet"/>
      <w:lvlText w:val="●"/>
      <w:lvlJc w:val="left"/>
      <w:pPr>
        <w:ind w:left="6480" w:hanging="360"/>
      </w:pPr>
    </w:lvl>
  </w:abstractNum>
  <w:num w:numId="1" w16cid:durableId="6752331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06"/>
    <w:rsid w:val="005B6C06"/>
    <w:rsid w:val="008455CF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ECDC"/>
  <w15:docId w15:val="{82176EF7-A068-413F-BE8A-E83E422C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Piotr Zabłocki</cp:lastModifiedBy>
  <cp:revision>2</cp:revision>
  <dcterms:created xsi:type="dcterms:W3CDTF">2026-07-09T08:58:00Z</dcterms:created>
  <dcterms:modified xsi:type="dcterms:W3CDTF">2026-07-09T10:49:00Z</dcterms:modified>
</cp:coreProperties>
</file>